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BA" w:rsidRDefault="00455CBA" w:rsidP="00455CBA">
      <w:pPr>
        <w:jc w:val="center"/>
        <w:rPr>
          <w:b/>
          <w:sz w:val="28"/>
          <w:szCs w:val="28"/>
          <w:u w:val="single"/>
        </w:rPr>
      </w:pPr>
      <w:r w:rsidRPr="008A530C">
        <w:rPr>
          <w:b/>
          <w:sz w:val="28"/>
          <w:szCs w:val="28"/>
          <w:u w:val="single"/>
        </w:rPr>
        <w:t>Rubric for</w:t>
      </w:r>
      <w:r>
        <w:rPr>
          <w:b/>
          <w:sz w:val="28"/>
          <w:szCs w:val="28"/>
          <w:u w:val="single"/>
        </w:rPr>
        <w:t xml:space="preserve"> Identity Paper</w:t>
      </w:r>
    </w:p>
    <w:p w:rsidR="00455CBA" w:rsidRPr="008A530C" w:rsidRDefault="00455CBA" w:rsidP="00455C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30"/>
        <w:gridCol w:w="3748"/>
        <w:gridCol w:w="3018"/>
        <w:gridCol w:w="2760"/>
        <w:gridCol w:w="2232"/>
      </w:tblGrid>
      <w:tr w:rsidR="00455CBA" w:rsidRPr="00CE373E" w:rsidTr="00FC6459">
        <w:tc>
          <w:tcPr>
            <w:tcW w:w="203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3748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9/8 Sophisticated</w:t>
            </w:r>
          </w:p>
        </w:tc>
        <w:tc>
          <w:tcPr>
            <w:tcW w:w="3018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7/6</w:t>
            </w:r>
          </w:p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Effective</w:t>
            </w:r>
          </w:p>
        </w:tc>
        <w:tc>
          <w:tcPr>
            <w:tcW w:w="276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5/4</w:t>
            </w:r>
          </w:p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Adequate</w:t>
            </w:r>
          </w:p>
        </w:tc>
        <w:tc>
          <w:tcPr>
            <w:tcW w:w="2232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3/2/1</w:t>
            </w:r>
          </w:p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 w:rsidRPr="003A6D14">
              <w:rPr>
                <w:b/>
                <w:sz w:val="16"/>
                <w:szCs w:val="16"/>
              </w:rPr>
              <w:t>Inadequate</w:t>
            </w:r>
          </w:p>
        </w:tc>
      </w:tr>
      <w:tr w:rsidR="00455CBA" w:rsidRPr="00CE373E" w:rsidTr="00FC6459">
        <w:tc>
          <w:tcPr>
            <w:tcW w:w="203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3748" w:type="dxa"/>
          </w:tcPr>
          <w:p w:rsidR="00455CBA" w:rsidRPr="003A6D14" w:rsidRDefault="00455CBA" w:rsidP="00FC6459">
            <w:pPr>
              <w:shd w:val="clear" w:color="auto" w:fill="FFFFFF"/>
              <w:spacing w:before="100" w:beforeAutospacing="1" w:after="100" w:afterAutospacing="1" w:line="270" w:lineRule="atLeast"/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Takes a sophisticated position </w:t>
            </w:r>
            <w:r>
              <w:rPr>
                <w:sz w:val="16"/>
                <w:szCs w:val="16"/>
              </w:rPr>
              <w:t xml:space="preserve">that clearly defines the personal identity of the author and elaborates upon that identity vividly through descriptions of </w:t>
            </w:r>
            <w:r w:rsidR="00C121FC"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 xml:space="preserve"> regarding the social group derived from research.  Explanation of the identity has support that is appropriate, convincing, and insightful.</w:t>
            </w:r>
          </w:p>
        </w:tc>
        <w:tc>
          <w:tcPr>
            <w:tcW w:w="301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Takes </w:t>
            </w:r>
            <w:r w:rsidR="00C121FC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effective </w:t>
            </w:r>
            <w:r w:rsidRPr="003A6D14">
              <w:rPr>
                <w:sz w:val="16"/>
                <w:szCs w:val="16"/>
              </w:rPr>
              <w:t xml:space="preserve">position </w:t>
            </w:r>
            <w:r>
              <w:rPr>
                <w:sz w:val="16"/>
                <w:szCs w:val="16"/>
              </w:rPr>
              <w:t xml:space="preserve">that clearly defines the personal identity of the author and elaborates upon that identity through descriptions of </w:t>
            </w:r>
            <w:r w:rsidR="00C121FC"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 xml:space="preserve"> regarding the social group derived from research</w:t>
            </w:r>
            <w:r>
              <w:rPr>
                <w:sz w:val="16"/>
                <w:szCs w:val="16"/>
              </w:rPr>
              <w:t xml:space="preserve">.  Explanation </w:t>
            </w:r>
            <w:r w:rsidR="00C121FC">
              <w:rPr>
                <w:sz w:val="16"/>
                <w:szCs w:val="16"/>
              </w:rPr>
              <w:t xml:space="preserve">of the identity is appropriate and convincing. </w:t>
            </w:r>
          </w:p>
        </w:tc>
        <w:tc>
          <w:tcPr>
            <w:tcW w:w="2760" w:type="dxa"/>
          </w:tcPr>
          <w:p w:rsidR="00455CBA" w:rsidRPr="003A6D14" w:rsidRDefault="00C121FC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Takes </w:t>
            </w:r>
            <w:r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adequate</w:t>
            </w:r>
            <w:r>
              <w:rPr>
                <w:sz w:val="16"/>
                <w:szCs w:val="16"/>
              </w:rPr>
              <w:t xml:space="preserve"> </w:t>
            </w:r>
            <w:r w:rsidRPr="003A6D14">
              <w:rPr>
                <w:sz w:val="16"/>
                <w:szCs w:val="16"/>
              </w:rPr>
              <w:t xml:space="preserve">position </w:t>
            </w:r>
            <w:r>
              <w:rPr>
                <w:sz w:val="16"/>
                <w:szCs w:val="16"/>
              </w:rPr>
              <w:t>that clearly defines the personal identity of the author and</w:t>
            </w:r>
            <w:r>
              <w:rPr>
                <w:sz w:val="16"/>
                <w:szCs w:val="16"/>
              </w:rPr>
              <w:t xml:space="preserve"> elaborates upon that identity with sufficient support</w:t>
            </w:r>
            <w:r>
              <w:rPr>
                <w:sz w:val="16"/>
                <w:szCs w:val="16"/>
              </w:rPr>
              <w:t>.  Explanation of the identi</w:t>
            </w:r>
            <w:r>
              <w:rPr>
                <w:sz w:val="16"/>
                <w:szCs w:val="16"/>
              </w:rPr>
              <w:t>ty is appropriate and sufficient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32" w:type="dxa"/>
          </w:tcPr>
          <w:p w:rsidR="00455CBA" w:rsidRPr="003A6D14" w:rsidRDefault="00C121FC" w:rsidP="00FC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the identity and support for that identity through description of membership in a group is limited, unconvincing, or insufficient</w:t>
            </w:r>
          </w:p>
        </w:tc>
      </w:tr>
      <w:tr w:rsidR="00455CBA" w:rsidRPr="00CE373E" w:rsidTr="00FC6459">
        <w:tc>
          <w:tcPr>
            <w:tcW w:w="203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Voice</w:t>
            </w:r>
          </w:p>
        </w:tc>
        <w:tc>
          <w:tcPr>
            <w:tcW w:w="374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personal voice and expression of original ideas</w:t>
            </w:r>
          </w:p>
        </w:tc>
        <w:tc>
          <w:tcPr>
            <w:tcW w:w="301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personal voice and expression of some originality</w:t>
            </w:r>
          </w:p>
        </w:tc>
        <w:tc>
          <w:tcPr>
            <w:tcW w:w="2760" w:type="dxa"/>
          </w:tcPr>
          <w:p w:rsidR="00455CBA" w:rsidRDefault="00455CBA" w:rsidP="00FC6459">
            <w:pPr>
              <w:rPr>
                <w:sz w:val="16"/>
                <w:szCs w:val="16"/>
              </w:rPr>
            </w:pPr>
          </w:p>
          <w:p w:rsidR="00455CBA" w:rsidRPr="003A6D14" w:rsidRDefault="00455CBA" w:rsidP="00FC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voice but may need more originality of expression</w:t>
            </w:r>
          </w:p>
        </w:tc>
        <w:tc>
          <w:tcPr>
            <w:tcW w:w="2232" w:type="dxa"/>
          </w:tcPr>
          <w:p w:rsidR="00455CBA" w:rsidRPr="003A6D14" w:rsidRDefault="00C121FC" w:rsidP="00FC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  <w:r w:rsidR="00455CBA">
              <w:rPr>
                <w:sz w:val="16"/>
                <w:szCs w:val="16"/>
              </w:rPr>
              <w:t xml:space="preserve"> lacks much cohesion of personal expression</w:t>
            </w:r>
          </w:p>
        </w:tc>
      </w:tr>
      <w:tr w:rsidR="00455CBA" w:rsidRPr="00CE373E" w:rsidTr="00FC6459">
        <w:tc>
          <w:tcPr>
            <w:tcW w:w="203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</w:t>
            </w:r>
          </w:p>
        </w:tc>
        <w:tc>
          <w:tcPr>
            <w:tcW w:w="374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The paper fluently synthesizes </w:t>
            </w:r>
            <w:r>
              <w:rPr>
                <w:sz w:val="16"/>
                <w:szCs w:val="16"/>
              </w:rPr>
              <w:t xml:space="preserve">different research elements </w:t>
            </w:r>
            <w:r w:rsidRPr="003A6D14">
              <w:rPr>
                <w:sz w:val="16"/>
                <w:szCs w:val="16"/>
              </w:rPr>
              <w:t>into the essay and blends those sources into the essay in a sophisticated fashion</w:t>
            </w:r>
          </w:p>
        </w:tc>
        <w:tc>
          <w:tcPr>
            <w:tcW w:w="301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The paper effectively synthesizes </w:t>
            </w:r>
            <w:r w:rsidR="00C121FC">
              <w:rPr>
                <w:sz w:val="16"/>
                <w:szCs w:val="16"/>
              </w:rPr>
              <w:t xml:space="preserve">different research elements </w:t>
            </w:r>
            <w:bookmarkStart w:id="0" w:name="_GoBack"/>
            <w:bookmarkEnd w:id="0"/>
            <w:r w:rsidRPr="003A6D14">
              <w:rPr>
                <w:sz w:val="16"/>
                <w:szCs w:val="16"/>
              </w:rPr>
              <w:t>and clearly uses those sources in the paper</w:t>
            </w:r>
          </w:p>
        </w:tc>
        <w:tc>
          <w:tcPr>
            <w:tcW w:w="2760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Sources are used but the synthesizes of the sources may be limited (one or more sources may be missing)</w:t>
            </w:r>
          </w:p>
        </w:tc>
        <w:tc>
          <w:tcPr>
            <w:tcW w:w="2232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Sources may not be used or the connection between the sources and the </w:t>
            </w:r>
            <w:r>
              <w:rPr>
                <w:sz w:val="16"/>
                <w:szCs w:val="16"/>
              </w:rPr>
              <w:t xml:space="preserve">topic of identity </w:t>
            </w:r>
            <w:r w:rsidRPr="003A6D14">
              <w:rPr>
                <w:sz w:val="16"/>
                <w:szCs w:val="16"/>
              </w:rPr>
              <w:t>may be uncertain</w:t>
            </w:r>
          </w:p>
        </w:tc>
      </w:tr>
      <w:tr w:rsidR="00455CBA" w:rsidRPr="00CE373E" w:rsidTr="00FC6459">
        <w:tc>
          <w:tcPr>
            <w:tcW w:w="2030" w:type="dxa"/>
          </w:tcPr>
          <w:p w:rsidR="00455CBA" w:rsidRPr="003A6D14" w:rsidRDefault="00455CBA" w:rsidP="00FC6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 and Writing Style</w:t>
            </w:r>
          </w:p>
        </w:tc>
        <w:tc>
          <w:tcPr>
            <w:tcW w:w="374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The paper has a sophisticated organization and a mature writing style</w:t>
            </w:r>
          </w:p>
          <w:p w:rsidR="00455CBA" w:rsidRPr="003A6D14" w:rsidRDefault="00455CBA" w:rsidP="00FC6459">
            <w:pPr>
              <w:rPr>
                <w:sz w:val="16"/>
                <w:szCs w:val="16"/>
              </w:rPr>
            </w:pPr>
          </w:p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*9 essays will be particularly strong in style, use off sources, or sophistication of written style</w:t>
            </w:r>
          </w:p>
        </w:tc>
        <w:tc>
          <w:tcPr>
            <w:tcW w:w="3018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 xml:space="preserve">Effective written style though not flawless; </w:t>
            </w:r>
          </w:p>
          <w:p w:rsidR="00455CBA" w:rsidRPr="003A6D14" w:rsidRDefault="00455CBA" w:rsidP="00FC6459">
            <w:pPr>
              <w:rPr>
                <w:sz w:val="16"/>
                <w:szCs w:val="16"/>
              </w:rPr>
            </w:pPr>
          </w:p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7 Essays will have stronger support or a clearer written style</w:t>
            </w:r>
          </w:p>
        </w:tc>
        <w:tc>
          <w:tcPr>
            <w:tcW w:w="2760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Adequate and clear writing though style may be functionary and show little flair</w:t>
            </w:r>
          </w:p>
        </w:tc>
        <w:tc>
          <w:tcPr>
            <w:tcW w:w="2232" w:type="dxa"/>
          </w:tcPr>
          <w:p w:rsidR="00455CBA" w:rsidRPr="003A6D14" w:rsidRDefault="00455CBA" w:rsidP="00FC6459">
            <w:pPr>
              <w:rPr>
                <w:sz w:val="16"/>
                <w:szCs w:val="16"/>
              </w:rPr>
            </w:pPr>
            <w:r w:rsidRPr="003A6D14">
              <w:rPr>
                <w:sz w:val="16"/>
                <w:szCs w:val="16"/>
              </w:rPr>
              <w:t>May have significant errors which impede comprehension</w:t>
            </w:r>
          </w:p>
        </w:tc>
      </w:tr>
    </w:tbl>
    <w:p w:rsidR="00455CBA" w:rsidRPr="00CE373E" w:rsidRDefault="00455CBA" w:rsidP="00455CBA">
      <w:pPr>
        <w:rPr>
          <w:sz w:val="20"/>
          <w:szCs w:val="20"/>
        </w:rPr>
      </w:pPr>
    </w:p>
    <w:p w:rsidR="00455CBA" w:rsidRDefault="00455CBA" w:rsidP="00455CBA"/>
    <w:p w:rsidR="0083468A" w:rsidRDefault="0083468A"/>
    <w:sectPr w:rsidR="0083468A" w:rsidSect="006C3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80"/>
    <w:rsid w:val="00455CBA"/>
    <w:rsid w:val="00542E80"/>
    <w:rsid w:val="0083468A"/>
    <w:rsid w:val="00C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6DBF"/>
  <w15:chartTrackingRefBased/>
  <w15:docId w15:val="{28076E6A-FCB6-4332-B552-76BC5C6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C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dcterms:created xsi:type="dcterms:W3CDTF">2019-01-11T14:53:00Z</dcterms:created>
  <dcterms:modified xsi:type="dcterms:W3CDTF">2019-01-11T15:06:00Z</dcterms:modified>
</cp:coreProperties>
</file>