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BB2" w:rsidRDefault="00D31BB2" w:rsidP="00973A64">
      <w:pPr>
        <w:spacing w:after="0" w:line="240" w:lineRule="auto"/>
        <w:outlineLvl w:val="1"/>
        <w:rPr>
          <w:rFonts w:ascii="Georgia" w:hAnsi="Georgia" w:cs="Tahoma"/>
          <w:b/>
          <w:bCs/>
          <w:color w:val="603C14"/>
          <w:sz w:val="39"/>
          <w:szCs w:val="39"/>
        </w:rPr>
      </w:pPr>
    </w:p>
    <w:p w:rsidR="00D31BB2" w:rsidRPr="002235C0" w:rsidRDefault="00D31BB2" w:rsidP="00973A64">
      <w:pPr>
        <w:spacing w:after="0" w:line="240" w:lineRule="auto"/>
        <w:outlineLvl w:val="1"/>
        <w:rPr>
          <w:rFonts w:ascii="Georgia" w:hAnsi="Georgia" w:cs="Tahoma"/>
          <w:b/>
          <w:bCs/>
          <w:color w:val="603C14"/>
          <w:sz w:val="39"/>
          <w:szCs w:val="39"/>
          <w:u w:val="single"/>
        </w:rPr>
      </w:pPr>
      <w:r w:rsidRPr="002235C0">
        <w:rPr>
          <w:rFonts w:ascii="Georgia" w:hAnsi="Georgia" w:cs="Tahoma"/>
          <w:b/>
          <w:bCs/>
          <w:color w:val="603C14"/>
          <w:sz w:val="39"/>
          <w:szCs w:val="39"/>
          <w:u w:val="single"/>
        </w:rPr>
        <w:t>Grammar Concept 6</w:t>
      </w:r>
    </w:p>
    <w:p w:rsidR="00D31BB2" w:rsidRDefault="00D31BB2" w:rsidP="00973A64">
      <w:pPr>
        <w:spacing w:after="0" w:line="240" w:lineRule="auto"/>
        <w:outlineLvl w:val="1"/>
        <w:rPr>
          <w:rFonts w:ascii="Georgia" w:hAnsi="Georgia" w:cs="Tahoma"/>
          <w:b/>
          <w:bCs/>
          <w:color w:val="603C14"/>
          <w:sz w:val="39"/>
          <w:szCs w:val="39"/>
        </w:rPr>
      </w:pPr>
      <w:r w:rsidRPr="00973A64">
        <w:rPr>
          <w:rFonts w:ascii="Georgia" w:hAnsi="Georgia" w:cs="Tahoma"/>
          <w:b/>
          <w:bCs/>
          <w:color w:val="603C14"/>
          <w:sz w:val="39"/>
          <w:szCs w:val="39"/>
        </w:rPr>
        <w:t>Writing Transitions</w:t>
      </w:r>
    </w:p>
    <w:p w:rsidR="00D31BB2" w:rsidRPr="00973A64" w:rsidRDefault="00D31BB2" w:rsidP="00973A64">
      <w:pPr>
        <w:spacing w:after="0" w:line="240" w:lineRule="auto"/>
        <w:outlineLvl w:val="1"/>
        <w:rPr>
          <w:rFonts w:ascii="Georgia" w:hAnsi="Georgia" w:cs="Tahoma"/>
          <w:b/>
          <w:bCs/>
          <w:color w:val="603C14"/>
          <w:sz w:val="20"/>
          <w:szCs w:val="20"/>
        </w:rPr>
      </w:pPr>
      <w:r w:rsidRPr="00973A64">
        <w:rPr>
          <w:rFonts w:ascii="Verdana" w:hAnsi="Verdana" w:cs="Tahoma"/>
          <w:b/>
          <w:bCs/>
          <w:color w:val="603C14"/>
          <w:sz w:val="17"/>
        </w:rPr>
        <w:t>http://owl.english.purdue.edu/owl/resource/574/02/</w:t>
      </w:r>
    </w:p>
    <w:p w:rsidR="00D31BB2" w:rsidRPr="00973A64" w:rsidRDefault="00D31BB2" w:rsidP="00973A64">
      <w:pPr>
        <w:shd w:val="clear" w:color="auto" w:fill="FEF4E8"/>
        <w:spacing w:before="75" w:after="75" w:line="240" w:lineRule="auto"/>
        <w:rPr>
          <w:rFonts w:ascii="Verdana" w:hAnsi="Verdana" w:cs="Tahoma"/>
          <w:color w:val="603C14"/>
          <w:sz w:val="17"/>
          <w:szCs w:val="17"/>
        </w:rPr>
      </w:pPr>
      <w:r w:rsidRPr="00973A64">
        <w:rPr>
          <w:rFonts w:ascii="Verdana" w:hAnsi="Verdana" w:cs="Tahoma"/>
          <w:b/>
          <w:bCs/>
          <w:color w:val="603C14"/>
          <w:sz w:val="17"/>
        </w:rPr>
        <w:t>:</w:t>
      </w:r>
      <w:r w:rsidRPr="00973A64">
        <w:rPr>
          <w:rFonts w:ascii="Verdana" w:hAnsi="Verdana" w:cs="Tahoma"/>
          <w:color w:val="603C14"/>
          <w:sz w:val="17"/>
          <w:szCs w:val="17"/>
        </w:rPr>
        <w:t xml:space="preserve"> A discussion of transition strategies and specific transitional devices. </w:t>
      </w:r>
    </w:p>
    <w:p w:rsidR="00D31BB2" w:rsidRPr="00973A64" w:rsidRDefault="00D31BB2" w:rsidP="00973A64">
      <w:pPr>
        <w:shd w:val="clear" w:color="auto" w:fill="FEF4E8"/>
        <w:spacing w:before="75" w:after="75" w:line="240" w:lineRule="auto"/>
        <w:rPr>
          <w:rFonts w:ascii="Verdana" w:hAnsi="Verdana" w:cs="Tahoma"/>
          <w:color w:val="603C14"/>
          <w:sz w:val="17"/>
          <w:szCs w:val="17"/>
        </w:rPr>
      </w:pPr>
      <w:proofErr w:type="spellStart"/>
      <w:r w:rsidRPr="00973A64">
        <w:rPr>
          <w:rFonts w:ascii="Verdana" w:hAnsi="Verdana" w:cs="Tahoma"/>
          <w:b/>
          <w:bCs/>
          <w:color w:val="603C14"/>
          <w:sz w:val="17"/>
        </w:rPr>
        <w:t>Contributors</w:t>
      </w:r>
      <w:proofErr w:type="gramStart"/>
      <w:r w:rsidRPr="00973A64">
        <w:rPr>
          <w:rFonts w:ascii="Verdana" w:hAnsi="Verdana" w:cs="Tahoma"/>
          <w:b/>
          <w:bCs/>
          <w:color w:val="603C14"/>
          <w:sz w:val="17"/>
        </w:rPr>
        <w:t>:</w:t>
      </w:r>
      <w:r w:rsidRPr="00973A64">
        <w:rPr>
          <w:rFonts w:ascii="Verdana" w:hAnsi="Verdana" w:cs="Tahoma"/>
          <w:color w:val="603C14"/>
          <w:sz w:val="17"/>
          <w:szCs w:val="17"/>
        </w:rPr>
        <w:t>Ryan</w:t>
      </w:r>
      <w:proofErr w:type="spellEnd"/>
      <w:proofErr w:type="gramEnd"/>
      <w:r w:rsidRPr="00973A64">
        <w:rPr>
          <w:rFonts w:ascii="Verdana" w:hAnsi="Verdana" w:cs="Tahoma"/>
          <w:color w:val="603C14"/>
          <w:sz w:val="17"/>
          <w:szCs w:val="17"/>
        </w:rPr>
        <w:t xml:space="preserve"> Weber, Karl </w:t>
      </w:r>
      <w:proofErr w:type="spellStart"/>
      <w:r w:rsidRPr="00973A64">
        <w:rPr>
          <w:rFonts w:ascii="Verdana" w:hAnsi="Verdana" w:cs="Tahoma"/>
          <w:color w:val="603C14"/>
          <w:sz w:val="17"/>
          <w:szCs w:val="17"/>
        </w:rPr>
        <w:t>Stolley</w:t>
      </w:r>
      <w:proofErr w:type="spellEnd"/>
      <w:r w:rsidRPr="00973A64">
        <w:rPr>
          <w:rFonts w:ascii="Verdana" w:hAnsi="Verdana" w:cs="Tahoma"/>
          <w:color w:val="603C14"/>
          <w:sz w:val="17"/>
          <w:szCs w:val="17"/>
        </w:rPr>
        <w:br/>
      </w:r>
      <w:r w:rsidRPr="00973A64">
        <w:rPr>
          <w:rFonts w:ascii="Verdana" w:hAnsi="Verdana" w:cs="Tahoma"/>
          <w:b/>
          <w:bCs/>
          <w:color w:val="603C14"/>
          <w:sz w:val="17"/>
        </w:rPr>
        <w:t>Last Edited:</w:t>
      </w:r>
      <w:r w:rsidRPr="00973A64">
        <w:rPr>
          <w:rFonts w:ascii="Verdana" w:hAnsi="Verdana" w:cs="Tahoma"/>
          <w:color w:val="603C14"/>
          <w:sz w:val="17"/>
          <w:szCs w:val="17"/>
        </w:rPr>
        <w:t xml:space="preserve"> 2011-02-02 03:46:17</w:t>
      </w:r>
    </w:p>
    <w:p w:rsidR="00D31BB2" w:rsidRPr="00973A64" w:rsidRDefault="00D31BB2" w:rsidP="00973A64">
      <w:pPr>
        <w:spacing w:before="100" w:beforeAutospacing="1" w:after="100" w:afterAutospacing="1" w:line="240" w:lineRule="auto"/>
        <w:rPr>
          <w:rFonts w:ascii="Verdana" w:hAnsi="Verdana" w:cs="Tahoma"/>
          <w:color w:val="000000"/>
          <w:sz w:val="18"/>
          <w:szCs w:val="18"/>
        </w:rPr>
      </w:pPr>
      <w:r w:rsidRPr="00973A64">
        <w:rPr>
          <w:rFonts w:ascii="Verdana" w:hAnsi="Verdana" w:cs="Tahoma"/>
          <w:color w:val="000000"/>
          <w:sz w:val="18"/>
          <w:szCs w:val="18"/>
        </w:rPr>
        <w:t xml:space="preserve">Good transitions can connect paragraphs and turn disconnected writing into a unified whole. Instead of treating paragraphs as separate ideas, transitions can help readers understand how paragraphs work together, reference one another, and build to a larger point. The key to producing good transitions is highlighting connections between corresponding paragraphs. By referencing in one paragraph the relevant material from previous </w:t>
      </w:r>
      <w:proofErr w:type="gramStart"/>
      <w:r w:rsidRPr="00973A64">
        <w:rPr>
          <w:rFonts w:ascii="Verdana" w:hAnsi="Verdana" w:cs="Tahoma"/>
          <w:color w:val="000000"/>
          <w:sz w:val="18"/>
          <w:szCs w:val="18"/>
        </w:rPr>
        <w:t>ones,</w:t>
      </w:r>
      <w:proofErr w:type="gramEnd"/>
      <w:r w:rsidRPr="00973A64">
        <w:rPr>
          <w:rFonts w:ascii="Verdana" w:hAnsi="Verdana" w:cs="Tahoma"/>
          <w:color w:val="000000"/>
          <w:sz w:val="18"/>
          <w:szCs w:val="18"/>
        </w:rPr>
        <w:t xml:space="preserve"> writers can develop important points for their readers.</w:t>
      </w:r>
    </w:p>
    <w:p w:rsidR="00D31BB2" w:rsidRPr="00973A64" w:rsidRDefault="00D31BB2" w:rsidP="00973A64">
      <w:pPr>
        <w:spacing w:before="100" w:beforeAutospacing="1" w:after="100" w:afterAutospacing="1" w:line="240" w:lineRule="auto"/>
        <w:rPr>
          <w:rFonts w:ascii="Verdana" w:hAnsi="Verdana" w:cs="Tahoma"/>
          <w:color w:val="000000"/>
          <w:sz w:val="18"/>
          <w:szCs w:val="18"/>
        </w:rPr>
      </w:pPr>
      <w:r w:rsidRPr="00973A64">
        <w:rPr>
          <w:rFonts w:ascii="Verdana" w:hAnsi="Verdana" w:cs="Tahoma"/>
          <w:color w:val="000000"/>
          <w:sz w:val="18"/>
          <w:szCs w:val="18"/>
        </w:rPr>
        <w:t>It is a good idea to continue one paragraph where another leaves off. (Instances where this is especially challenging may suggest that the paragraphs don't belong together at all.) Picking up key phrases from the previous paragraph and highlighting them in the next can create an obvious progression for readers. Many times, it only takes a few words to draw these connections. Instead of writing transitions that could connect any paragraph to any other paragraph, write a transition that could only connect one specific paragraph to another specific paragraph.</w:t>
      </w:r>
    </w:p>
    <w:p w:rsidR="00D31BB2" w:rsidRPr="00973A64" w:rsidRDefault="00D31BB2" w:rsidP="00973A64">
      <w:pPr>
        <w:spacing w:line="480" w:lineRule="auto"/>
        <w:rPr>
          <w:rFonts w:ascii="Courier New" w:hAnsi="Courier New" w:cs="Courier New"/>
          <w:color w:val="000000"/>
          <w:sz w:val="18"/>
          <w:szCs w:val="18"/>
        </w:rPr>
      </w:pPr>
      <w:r w:rsidRPr="00973A64">
        <w:rPr>
          <w:rFonts w:ascii="Courier New" w:hAnsi="Courier New" w:cs="Courier New"/>
          <w:b/>
          <w:bCs/>
          <w:color w:val="000000"/>
          <w:sz w:val="18"/>
        </w:rPr>
        <w:t>Example</w:t>
      </w:r>
      <w:r w:rsidRPr="00973A64">
        <w:rPr>
          <w:rFonts w:ascii="Courier New" w:hAnsi="Courier New" w:cs="Courier New"/>
          <w:color w:val="000000"/>
          <w:sz w:val="18"/>
          <w:szCs w:val="18"/>
        </w:rPr>
        <w:t>: Overall, Management Systems International has logged increased sales in every sector, leading to a significant rise in third-quarter profits.</w:t>
      </w:r>
    </w:p>
    <w:p w:rsidR="00D31BB2" w:rsidRPr="00973A64" w:rsidRDefault="00D31BB2" w:rsidP="00973A64">
      <w:pPr>
        <w:spacing w:line="480" w:lineRule="auto"/>
        <w:rPr>
          <w:rFonts w:ascii="Courier New" w:hAnsi="Courier New" w:cs="Courier New"/>
          <w:color w:val="000000"/>
          <w:sz w:val="18"/>
          <w:szCs w:val="18"/>
        </w:rPr>
      </w:pPr>
      <w:r w:rsidRPr="00973A64">
        <w:rPr>
          <w:rFonts w:ascii="Courier New" w:hAnsi="Courier New" w:cs="Courier New"/>
          <w:color w:val="000000"/>
          <w:sz w:val="18"/>
          <w:szCs w:val="18"/>
        </w:rPr>
        <w:t>Another important thing to note is that the corporation had expanded its international influence.</w:t>
      </w:r>
    </w:p>
    <w:p w:rsidR="00D31BB2" w:rsidRPr="00973A64" w:rsidRDefault="00D31BB2" w:rsidP="00973A64">
      <w:pPr>
        <w:spacing w:line="480" w:lineRule="auto"/>
        <w:rPr>
          <w:rFonts w:ascii="Courier New" w:hAnsi="Courier New" w:cs="Courier New"/>
          <w:color w:val="000000"/>
          <w:sz w:val="18"/>
          <w:szCs w:val="18"/>
        </w:rPr>
      </w:pPr>
      <w:r w:rsidRPr="00973A64">
        <w:rPr>
          <w:rFonts w:ascii="Courier New" w:hAnsi="Courier New" w:cs="Courier New"/>
          <w:b/>
          <w:bCs/>
          <w:color w:val="000000"/>
          <w:sz w:val="18"/>
        </w:rPr>
        <w:t>Revision</w:t>
      </w:r>
      <w:r w:rsidRPr="00973A64">
        <w:rPr>
          <w:rFonts w:ascii="Courier New" w:hAnsi="Courier New" w:cs="Courier New"/>
          <w:color w:val="000000"/>
          <w:sz w:val="18"/>
          <w:szCs w:val="18"/>
        </w:rPr>
        <w:t>: Overall, Management Systems International has logged increased sales in every sector, leading to a significant rise in third-quarter profits.</w:t>
      </w:r>
    </w:p>
    <w:p w:rsidR="00D31BB2" w:rsidRPr="00973A64" w:rsidRDefault="00D31BB2" w:rsidP="00973A64">
      <w:pPr>
        <w:spacing w:line="480" w:lineRule="auto"/>
        <w:rPr>
          <w:rFonts w:ascii="Courier New" w:hAnsi="Courier New" w:cs="Courier New"/>
          <w:color w:val="000000"/>
          <w:sz w:val="18"/>
          <w:szCs w:val="18"/>
        </w:rPr>
      </w:pPr>
      <w:r w:rsidRPr="00973A64">
        <w:rPr>
          <w:rFonts w:ascii="Courier New" w:hAnsi="Courier New" w:cs="Courier New"/>
          <w:color w:val="000000"/>
          <w:sz w:val="18"/>
          <w:szCs w:val="18"/>
        </w:rPr>
        <w:t>These impressive profits are largely due to the corporation's expanded international influence.</w:t>
      </w:r>
    </w:p>
    <w:p w:rsidR="00D31BB2" w:rsidRPr="00973A64" w:rsidRDefault="00D31BB2" w:rsidP="00973A64">
      <w:pPr>
        <w:spacing w:line="480" w:lineRule="auto"/>
        <w:rPr>
          <w:rFonts w:ascii="Courier New" w:hAnsi="Courier New" w:cs="Courier New"/>
          <w:color w:val="000000"/>
          <w:sz w:val="18"/>
          <w:szCs w:val="18"/>
        </w:rPr>
      </w:pPr>
      <w:r w:rsidRPr="00973A64">
        <w:rPr>
          <w:rFonts w:ascii="Courier New" w:hAnsi="Courier New" w:cs="Courier New"/>
          <w:b/>
          <w:bCs/>
          <w:color w:val="000000"/>
          <w:sz w:val="18"/>
        </w:rPr>
        <w:t>Example</w:t>
      </w:r>
      <w:r w:rsidRPr="00973A64">
        <w:rPr>
          <w:rFonts w:ascii="Courier New" w:hAnsi="Courier New" w:cs="Courier New"/>
          <w:color w:val="000000"/>
          <w:sz w:val="18"/>
          <w:szCs w:val="18"/>
        </w:rPr>
        <w:t xml:space="preserve">: Fearing for the loss of Danish lands, Christian IV signed the Treaty of </w:t>
      </w:r>
      <w:proofErr w:type="spellStart"/>
      <w:r w:rsidRPr="00973A64">
        <w:rPr>
          <w:rFonts w:ascii="Courier New" w:hAnsi="Courier New" w:cs="Courier New"/>
          <w:color w:val="000000"/>
          <w:sz w:val="18"/>
          <w:szCs w:val="18"/>
        </w:rPr>
        <w:t>Lubeck</w:t>
      </w:r>
      <w:proofErr w:type="spellEnd"/>
      <w:r w:rsidRPr="00973A64">
        <w:rPr>
          <w:rFonts w:ascii="Courier New" w:hAnsi="Courier New" w:cs="Courier New"/>
          <w:color w:val="000000"/>
          <w:sz w:val="18"/>
          <w:szCs w:val="18"/>
        </w:rPr>
        <w:t>, effectively ending the Danish phase of the 30 Years War.</w:t>
      </w:r>
    </w:p>
    <w:p w:rsidR="00D31BB2" w:rsidRPr="00973A64" w:rsidRDefault="00D31BB2" w:rsidP="00973A64">
      <w:pPr>
        <w:spacing w:line="480" w:lineRule="auto"/>
        <w:rPr>
          <w:rFonts w:ascii="Courier New" w:hAnsi="Courier New" w:cs="Courier New"/>
          <w:color w:val="000000"/>
          <w:sz w:val="18"/>
          <w:szCs w:val="18"/>
        </w:rPr>
      </w:pPr>
      <w:r w:rsidRPr="00973A64">
        <w:rPr>
          <w:rFonts w:ascii="Courier New" w:hAnsi="Courier New" w:cs="Courier New"/>
          <w:color w:val="000000"/>
          <w:sz w:val="18"/>
          <w:szCs w:val="18"/>
        </w:rPr>
        <w:t>But then something else significant happened. The Swedish intervention began.</w:t>
      </w:r>
    </w:p>
    <w:p w:rsidR="00D31BB2" w:rsidRPr="00973A64" w:rsidRDefault="00D31BB2" w:rsidP="00973A64">
      <w:pPr>
        <w:spacing w:line="480" w:lineRule="auto"/>
        <w:rPr>
          <w:rFonts w:ascii="Courier New" w:hAnsi="Courier New" w:cs="Courier New"/>
          <w:color w:val="000000"/>
          <w:sz w:val="18"/>
          <w:szCs w:val="18"/>
        </w:rPr>
      </w:pPr>
      <w:r w:rsidRPr="00973A64">
        <w:rPr>
          <w:rFonts w:ascii="Courier New" w:hAnsi="Courier New" w:cs="Courier New"/>
          <w:b/>
          <w:bCs/>
          <w:color w:val="000000"/>
          <w:sz w:val="18"/>
        </w:rPr>
        <w:t>Revision</w:t>
      </w:r>
      <w:r w:rsidRPr="00973A64">
        <w:rPr>
          <w:rFonts w:ascii="Courier New" w:hAnsi="Courier New" w:cs="Courier New"/>
          <w:color w:val="000000"/>
          <w:sz w:val="18"/>
          <w:szCs w:val="18"/>
        </w:rPr>
        <w:t xml:space="preserve">: Fearing for the loss of more Danish lands, Christian IV signed the Treaty of </w:t>
      </w:r>
      <w:proofErr w:type="spellStart"/>
      <w:r w:rsidRPr="00973A64">
        <w:rPr>
          <w:rFonts w:ascii="Courier New" w:hAnsi="Courier New" w:cs="Courier New"/>
          <w:color w:val="000000"/>
          <w:sz w:val="18"/>
          <w:szCs w:val="18"/>
        </w:rPr>
        <w:t>Lubeck</w:t>
      </w:r>
      <w:proofErr w:type="spellEnd"/>
      <w:r w:rsidRPr="00973A64">
        <w:rPr>
          <w:rFonts w:ascii="Courier New" w:hAnsi="Courier New" w:cs="Courier New"/>
          <w:color w:val="000000"/>
          <w:sz w:val="18"/>
          <w:szCs w:val="18"/>
        </w:rPr>
        <w:t>, effectively ending the Danish phase of the 30 Years War.</w:t>
      </w:r>
    </w:p>
    <w:p w:rsidR="00D31BB2" w:rsidRPr="00973A64" w:rsidRDefault="00D31BB2" w:rsidP="00973A64">
      <w:pPr>
        <w:spacing w:line="480" w:lineRule="auto"/>
        <w:rPr>
          <w:rFonts w:ascii="Courier New" w:hAnsi="Courier New" w:cs="Courier New"/>
          <w:color w:val="000000"/>
          <w:sz w:val="18"/>
          <w:szCs w:val="18"/>
        </w:rPr>
      </w:pPr>
      <w:r w:rsidRPr="00973A64">
        <w:rPr>
          <w:rFonts w:ascii="Courier New" w:hAnsi="Courier New" w:cs="Courier New"/>
          <w:color w:val="000000"/>
          <w:sz w:val="18"/>
          <w:szCs w:val="18"/>
        </w:rPr>
        <w:t>Shortly after Danish forces withdrew, the Swedish intervention began.</w:t>
      </w:r>
    </w:p>
    <w:p w:rsidR="00D31BB2" w:rsidRPr="00973A64" w:rsidRDefault="00D31BB2" w:rsidP="00973A64">
      <w:pPr>
        <w:spacing w:line="480" w:lineRule="auto"/>
        <w:rPr>
          <w:rFonts w:ascii="Courier New" w:hAnsi="Courier New" w:cs="Courier New"/>
          <w:color w:val="000000"/>
          <w:sz w:val="18"/>
          <w:szCs w:val="18"/>
        </w:rPr>
      </w:pPr>
      <w:r w:rsidRPr="00973A64">
        <w:rPr>
          <w:rFonts w:ascii="Courier New" w:hAnsi="Courier New" w:cs="Courier New"/>
          <w:b/>
          <w:bCs/>
          <w:color w:val="000000"/>
          <w:sz w:val="18"/>
        </w:rPr>
        <w:lastRenderedPageBreak/>
        <w:t>Example</w:t>
      </w:r>
      <w:r w:rsidRPr="00973A64">
        <w:rPr>
          <w:rFonts w:ascii="Courier New" w:hAnsi="Courier New" w:cs="Courier New"/>
          <w:color w:val="000000"/>
          <w:sz w:val="18"/>
          <w:szCs w:val="18"/>
        </w:rPr>
        <w:t xml:space="preserve">: Amy Tan became a famous author after her novel, </w:t>
      </w:r>
      <w:r w:rsidRPr="00973A64">
        <w:rPr>
          <w:rFonts w:ascii="Courier New" w:hAnsi="Courier New" w:cs="Courier New"/>
          <w:i/>
          <w:iCs/>
          <w:color w:val="000000"/>
          <w:sz w:val="18"/>
        </w:rPr>
        <w:t>The Joy Luck Club</w:t>
      </w:r>
      <w:r w:rsidRPr="00973A64">
        <w:rPr>
          <w:rFonts w:ascii="Courier New" w:hAnsi="Courier New" w:cs="Courier New"/>
          <w:color w:val="000000"/>
          <w:sz w:val="18"/>
          <w:szCs w:val="18"/>
        </w:rPr>
        <w:t>, skyrocketed up the bestseller list.</w:t>
      </w:r>
    </w:p>
    <w:p w:rsidR="00D31BB2" w:rsidRPr="00973A64" w:rsidRDefault="00D31BB2" w:rsidP="00973A64">
      <w:pPr>
        <w:spacing w:line="480" w:lineRule="auto"/>
        <w:rPr>
          <w:rFonts w:ascii="Courier New" w:hAnsi="Courier New" w:cs="Courier New"/>
          <w:color w:val="000000"/>
          <w:sz w:val="18"/>
          <w:szCs w:val="18"/>
        </w:rPr>
      </w:pPr>
      <w:r w:rsidRPr="00973A64">
        <w:rPr>
          <w:rFonts w:ascii="Courier New" w:hAnsi="Courier New" w:cs="Courier New"/>
          <w:color w:val="000000"/>
          <w:sz w:val="18"/>
          <w:szCs w:val="18"/>
        </w:rPr>
        <w:t>There are other things to note about Tan as well. Amy Tan also participates in the satirical garage band the Rock Bottom Remainders with Stephen King and Dave Barry.</w:t>
      </w:r>
    </w:p>
    <w:p w:rsidR="00D31BB2" w:rsidRPr="00973A64" w:rsidRDefault="00D31BB2" w:rsidP="00973A64">
      <w:pPr>
        <w:spacing w:line="480" w:lineRule="auto"/>
        <w:rPr>
          <w:rFonts w:ascii="Courier New" w:hAnsi="Courier New" w:cs="Courier New"/>
          <w:color w:val="000000"/>
          <w:sz w:val="18"/>
          <w:szCs w:val="18"/>
        </w:rPr>
      </w:pPr>
      <w:r w:rsidRPr="00973A64">
        <w:rPr>
          <w:rFonts w:ascii="Courier New" w:hAnsi="Courier New" w:cs="Courier New"/>
          <w:b/>
          <w:bCs/>
          <w:color w:val="000000"/>
          <w:sz w:val="18"/>
        </w:rPr>
        <w:t>Revision</w:t>
      </w:r>
      <w:r w:rsidRPr="00973A64">
        <w:rPr>
          <w:rFonts w:ascii="Courier New" w:hAnsi="Courier New" w:cs="Courier New"/>
          <w:color w:val="000000"/>
          <w:sz w:val="18"/>
          <w:szCs w:val="18"/>
        </w:rPr>
        <w:t xml:space="preserve">: Amy Tan became a famous author after her novel, </w:t>
      </w:r>
      <w:r w:rsidRPr="00973A64">
        <w:rPr>
          <w:rFonts w:ascii="Courier New" w:hAnsi="Courier New" w:cs="Courier New"/>
          <w:i/>
          <w:iCs/>
          <w:color w:val="000000"/>
          <w:sz w:val="18"/>
        </w:rPr>
        <w:t>The Joy Luck Club</w:t>
      </w:r>
      <w:r w:rsidRPr="00973A64">
        <w:rPr>
          <w:rFonts w:ascii="Courier New" w:hAnsi="Courier New" w:cs="Courier New"/>
          <w:color w:val="000000"/>
          <w:sz w:val="18"/>
          <w:szCs w:val="18"/>
        </w:rPr>
        <w:t>, skyrocketed up the bestseller list.</w:t>
      </w:r>
    </w:p>
    <w:p w:rsidR="00D31BB2" w:rsidRPr="00973A64" w:rsidRDefault="00D31BB2" w:rsidP="00973A64">
      <w:pPr>
        <w:spacing w:line="480" w:lineRule="auto"/>
        <w:rPr>
          <w:rFonts w:ascii="Courier New" w:hAnsi="Courier New" w:cs="Courier New"/>
          <w:color w:val="000000"/>
          <w:sz w:val="18"/>
          <w:szCs w:val="18"/>
        </w:rPr>
      </w:pPr>
      <w:r w:rsidRPr="00973A64">
        <w:rPr>
          <w:rFonts w:ascii="Courier New" w:hAnsi="Courier New" w:cs="Courier New"/>
          <w:color w:val="000000"/>
          <w:sz w:val="18"/>
          <w:szCs w:val="18"/>
        </w:rPr>
        <w:t>Though her fiction is well known, her work with the satirical garage band the Rock Bottom Remainders receives far less publicity.</w:t>
      </w:r>
    </w:p>
    <w:p w:rsidR="00D31BB2" w:rsidRDefault="00D31BB2" w:rsidP="00973A64">
      <w:pPr>
        <w:pStyle w:val="Heading2"/>
        <w:rPr>
          <w:rFonts w:cs="Tahoma"/>
        </w:rPr>
      </w:pPr>
      <w:r>
        <w:rPr>
          <w:rFonts w:cs="Tahoma"/>
        </w:rPr>
        <w:t>Transitional Devices</w:t>
      </w:r>
    </w:p>
    <w:p w:rsidR="00D31BB2" w:rsidRDefault="00D31BB2" w:rsidP="00973A64">
      <w:pPr>
        <w:shd w:val="clear" w:color="auto" w:fill="FEF4E8"/>
        <w:spacing w:before="75" w:after="75"/>
        <w:rPr>
          <w:rFonts w:ascii="Verdana" w:hAnsi="Verdana" w:cs="Tahoma"/>
          <w:color w:val="603C14"/>
          <w:sz w:val="17"/>
          <w:szCs w:val="17"/>
        </w:rPr>
      </w:pPr>
      <w:r>
        <w:rPr>
          <w:rStyle w:val="Strong"/>
          <w:rFonts w:ascii="Verdana" w:hAnsi="Verdana" w:cs="Tahoma"/>
          <w:color w:val="603C14"/>
          <w:sz w:val="17"/>
          <w:szCs w:val="17"/>
        </w:rPr>
        <w:t>Summary:</w:t>
      </w:r>
      <w:r>
        <w:rPr>
          <w:rFonts w:ascii="Verdana" w:hAnsi="Verdana" w:cs="Tahoma"/>
          <w:color w:val="603C14"/>
          <w:sz w:val="17"/>
          <w:szCs w:val="17"/>
        </w:rPr>
        <w:t xml:space="preserve"> A discussion of transition strategies and specific transitional devices. </w:t>
      </w:r>
    </w:p>
    <w:p w:rsidR="00D31BB2" w:rsidRDefault="00D31BB2" w:rsidP="00973A64">
      <w:pPr>
        <w:shd w:val="clear" w:color="auto" w:fill="FEF4E8"/>
        <w:spacing w:before="75" w:after="75"/>
        <w:rPr>
          <w:rFonts w:ascii="Verdana" w:hAnsi="Verdana" w:cs="Tahoma"/>
          <w:color w:val="603C14"/>
          <w:sz w:val="17"/>
          <w:szCs w:val="17"/>
        </w:rPr>
      </w:pPr>
      <w:proofErr w:type="spellStart"/>
      <w:r>
        <w:rPr>
          <w:rStyle w:val="Strong"/>
          <w:rFonts w:ascii="Verdana" w:hAnsi="Verdana" w:cs="Tahoma"/>
          <w:color w:val="603C14"/>
          <w:sz w:val="17"/>
          <w:szCs w:val="17"/>
        </w:rPr>
        <w:t>Contributors</w:t>
      </w:r>
      <w:proofErr w:type="gramStart"/>
      <w:r>
        <w:rPr>
          <w:rStyle w:val="Strong"/>
          <w:rFonts w:ascii="Verdana" w:hAnsi="Verdana" w:cs="Tahoma"/>
          <w:color w:val="603C14"/>
          <w:sz w:val="17"/>
          <w:szCs w:val="17"/>
        </w:rPr>
        <w:t>:</w:t>
      </w:r>
      <w:r>
        <w:rPr>
          <w:rFonts w:ascii="Verdana" w:hAnsi="Verdana" w:cs="Tahoma"/>
          <w:color w:val="603C14"/>
          <w:sz w:val="17"/>
          <w:szCs w:val="17"/>
        </w:rPr>
        <w:t>Ryan</w:t>
      </w:r>
      <w:proofErr w:type="spellEnd"/>
      <w:proofErr w:type="gramEnd"/>
      <w:r>
        <w:rPr>
          <w:rFonts w:ascii="Verdana" w:hAnsi="Verdana" w:cs="Tahoma"/>
          <w:color w:val="603C14"/>
          <w:sz w:val="17"/>
          <w:szCs w:val="17"/>
        </w:rPr>
        <w:t xml:space="preserve"> Weber, Karl </w:t>
      </w:r>
      <w:proofErr w:type="spellStart"/>
      <w:r>
        <w:rPr>
          <w:rFonts w:ascii="Verdana" w:hAnsi="Verdana" w:cs="Tahoma"/>
          <w:color w:val="603C14"/>
          <w:sz w:val="17"/>
          <w:szCs w:val="17"/>
        </w:rPr>
        <w:t>Stolley</w:t>
      </w:r>
      <w:proofErr w:type="spellEnd"/>
      <w:r>
        <w:rPr>
          <w:rFonts w:ascii="Verdana" w:hAnsi="Verdana" w:cs="Tahoma"/>
          <w:color w:val="603C14"/>
          <w:sz w:val="17"/>
          <w:szCs w:val="17"/>
        </w:rPr>
        <w:br/>
      </w:r>
      <w:r>
        <w:rPr>
          <w:rStyle w:val="Strong"/>
          <w:rFonts w:ascii="Verdana" w:hAnsi="Verdana" w:cs="Tahoma"/>
          <w:color w:val="603C14"/>
          <w:sz w:val="17"/>
          <w:szCs w:val="17"/>
        </w:rPr>
        <w:t>Last Edited:</w:t>
      </w:r>
      <w:r>
        <w:rPr>
          <w:rFonts w:ascii="Verdana" w:hAnsi="Verdana" w:cs="Tahoma"/>
          <w:color w:val="603C14"/>
          <w:sz w:val="17"/>
          <w:szCs w:val="17"/>
        </w:rPr>
        <w:t xml:space="preserve"> 2011-02-02 04:32:35</w:t>
      </w:r>
    </w:p>
    <w:p w:rsidR="00D31BB2" w:rsidRDefault="00D31BB2" w:rsidP="00973A64">
      <w:pPr>
        <w:pStyle w:val="NormalWeb"/>
        <w:rPr>
          <w:rFonts w:ascii="Verdana" w:hAnsi="Verdana" w:cs="Tahoma"/>
          <w:color w:val="000000"/>
        </w:rPr>
      </w:pPr>
      <w:r>
        <w:rPr>
          <w:rFonts w:ascii="Verdana" w:hAnsi="Verdana" w:cs="Tahoma"/>
          <w:color w:val="000000"/>
        </w:rPr>
        <w:t>Transitional devices are like bridges between parts of your paper. They are cues that help the reader to interpret ideas a paper develops. Transitional devices are words or phrases that help carry a thought from one sentence to another, from one idea to another, or from one paragraph to another. And finally, transitional devices link sentences and paragraphs together smoothly so that there are no abrupt jumps or breaks between ideas.</w:t>
      </w:r>
    </w:p>
    <w:p w:rsidR="00D31BB2" w:rsidRDefault="00D31BB2" w:rsidP="00973A64">
      <w:pPr>
        <w:pStyle w:val="NormalWeb"/>
        <w:rPr>
          <w:rFonts w:ascii="Verdana" w:hAnsi="Verdana" w:cs="Tahoma"/>
          <w:color w:val="000000"/>
        </w:rPr>
      </w:pPr>
      <w:r>
        <w:rPr>
          <w:rFonts w:ascii="Verdana" w:hAnsi="Verdana" w:cs="Tahoma"/>
          <w:color w:val="000000"/>
        </w:rPr>
        <w:t>There are several types of transitional devices, and each category leads readers to make certain connections or assumptions. Some lead readers forward and imply the building of an idea or thought, while others make readers compare ideas or draw conclusions from the preceding thoughts.</w:t>
      </w:r>
    </w:p>
    <w:p w:rsidR="00D31BB2" w:rsidRDefault="00D31BB2" w:rsidP="00973A64">
      <w:pPr>
        <w:pStyle w:val="NormalWeb"/>
        <w:rPr>
          <w:rFonts w:ascii="Verdana" w:hAnsi="Verdana" w:cs="Tahoma"/>
          <w:color w:val="000000"/>
        </w:rPr>
      </w:pPr>
      <w:r>
        <w:rPr>
          <w:rFonts w:ascii="Verdana" w:hAnsi="Verdana" w:cs="Tahoma"/>
          <w:color w:val="000000"/>
        </w:rPr>
        <w:t>Here is a list of some common transitional devices that can be used to cue readers in a given way.</w:t>
      </w:r>
    </w:p>
    <w:p w:rsidR="00D31BB2" w:rsidRDefault="00D31BB2" w:rsidP="00973A64">
      <w:pPr>
        <w:pStyle w:val="Heading4"/>
        <w:rPr>
          <w:rFonts w:ascii="Georgia" w:hAnsi="Georgia" w:cs="Tahoma"/>
          <w:color w:val="603C14"/>
        </w:rPr>
      </w:pPr>
      <w:r>
        <w:rPr>
          <w:rFonts w:cs="Tahoma"/>
        </w:rPr>
        <w:t>To Add:</w:t>
      </w:r>
    </w:p>
    <w:p w:rsidR="00D31BB2" w:rsidRDefault="00D31BB2" w:rsidP="00973A64">
      <w:pPr>
        <w:pStyle w:val="NormalWeb"/>
        <w:rPr>
          <w:rFonts w:ascii="Verdana" w:hAnsi="Verdana" w:cs="Tahoma"/>
          <w:color w:val="000000"/>
        </w:rPr>
      </w:pPr>
      <w:proofErr w:type="gramStart"/>
      <w:r>
        <w:rPr>
          <w:rFonts w:ascii="Verdana" w:hAnsi="Verdana" w:cs="Tahoma"/>
          <w:color w:val="000000"/>
        </w:rPr>
        <w:t>and</w:t>
      </w:r>
      <w:proofErr w:type="gramEnd"/>
      <w:r>
        <w:rPr>
          <w:rFonts w:ascii="Verdana" w:hAnsi="Verdana" w:cs="Tahoma"/>
          <w:color w:val="000000"/>
        </w:rPr>
        <w:t>, again, and then, besides, equally important, finally, further, furthermore, nor, too, next, lastly, what's more, moreover, in addition, first (second, etc.)</w:t>
      </w:r>
    </w:p>
    <w:p w:rsidR="00D31BB2" w:rsidRDefault="00D31BB2" w:rsidP="00973A64">
      <w:pPr>
        <w:pStyle w:val="Heading4"/>
        <w:rPr>
          <w:rFonts w:ascii="Georgia" w:hAnsi="Georgia" w:cs="Tahoma"/>
          <w:color w:val="603C14"/>
        </w:rPr>
      </w:pPr>
      <w:r>
        <w:rPr>
          <w:rFonts w:cs="Tahoma"/>
        </w:rPr>
        <w:t>To Compare:</w:t>
      </w:r>
    </w:p>
    <w:p w:rsidR="00D31BB2" w:rsidRDefault="00D31BB2" w:rsidP="00973A64">
      <w:pPr>
        <w:pStyle w:val="NormalWeb"/>
        <w:rPr>
          <w:rFonts w:ascii="Verdana" w:hAnsi="Verdana" w:cs="Tahoma"/>
          <w:color w:val="000000"/>
        </w:rPr>
      </w:pPr>
      <w:proofErr w:type="gramStart"/>
      <w:r>
        <w:rPr>
          <w:rFonts w:ascii="Verdana" w:hAnsi="Verdana" w:cs="Tahoma"/>
          <w:color w:val="000000"/>
        </w:rPr>
        <w:t>whereas</w:t>
      </w:r>
      <w:proofErr w:type="gramEnd"/>
      <w:r>
        <w:rPr>
          <w:rFonts w:ascii="Verdana" w:hAnsi="Verdana" w:cs="Tahoma"/>
          <w:color w:val="000000"/>
        </w:rPr>
        <w:t xml:space="preserve">, but, yet, on the other hand, however, nevertheless, on the contrary, by comparison, where, compared to, up against, balanced against, </w:t>
      </w:r>
      <w:proofErr w:type="spellStart"/>
      <w:r>
        <w:rPr>
          <w:rFonts w:ascii="Verdana" w:hAnsi="Verdana" w:cs="Tahoma"/>
          <w:color w:val="000000"/>
        </w:rPr>
        <w:t>vis</w:t>
      </w:r>
      <w:proofErr w:type="spellEnd"/>
      <w:r>
        <w:rPr>
          <w:rFonts w:ascii="Verdana" w:hAnsi="Verdana" w:cs="Tahoma"/>
          <w:color w:val="000000"/>
        </w:rPr>
        <w:t xml:space="preserve"> a </w:t>
      </w:r>
      <w:proofErr w:type="spellStart"/>
      <w:r>
        <w:rPr>
          <w:rFonts w:ascii="Verdana" w:hAnsi="Verdana" w:cs="Tahoma"/>
          <w:color w:val="000000"/>
        </w:rPr>
        <w:t>vis</w:t>
      </w:r>
      <w:proofErr w:type="spellEnd"/>
      <w:r>
        <w:rPr>
          <w:rFonts w:ascii="Verdana" w:hAnsi="Verdana" w:cs="Tahoma"/>
          <w:color w:val="000000"/>
        </w:rPr>
        <w:t>, but, although, conversely, meanwhile, after all, in contrast, although this may be true</w:t>
      </w:r>
    </w:p>
    <w:p w:rsidR="00D31BB2" w:rsidRDefault="00D31BB2" w:rsidP="00973A64">
      <w:pPr>
        <w:pStyle w:val="Heading4"/>
        <w:rPr>
          <w:rFonts w:ascii="Georgia" w:hAnsi="Georgia" w:cs="Tahoma"/>
          <w:color w:val="603C14"/>
        </w:rPr>
      </w:pPr>
      <w:r>
        <w:rPr>
          <w:rFonts w:cs="Tahoma"/>
        </w:rPr>
        <w:t>To Prove:</w:t>
      </w:r>
    </w:p>
    <w:p w:rsidR="00D31BB2" w:rsidRDefault="00D31BB2" w:rsidP="00973A64">
      <w:pPr>
        <w:pStyle w:val="NormalWeb"/>
        <w:rPr>
          <w:rFonts w:ascii="Verdana" w:hAnsi="Verdana" w:cs="Tahoma"/>
          <w:color w:val="000000"/>
        </w:rPr>
      </w:pPr>
      <w:r>
        <w:rPr>
          <w:rFonts w:ascii="Verdana" w:hAnsi="Verdana" w:cs="Tahoma"/>
          <w:color w:val="000000"/>
        </w:rPr>
        <w:t>because, for, since, for the same reason, obviously, evidently, furthermore, moreover, besides, indeed, in fact, in addition, in any case, that is</w:t>
      </w:r>
    </w:p>
    <w:p w:rsidR="00D31BB2" w:rsidRDefault="00D31BB2" w:rsidP="00973A64">
      <w:pPr>
        <w:pStyle w:val="Heading4"/>
        <w:rPr>
          <w:rFonts w:ascii="Georgia" w:hAnsi="Georgia" w:cs="Tahoma"/>
          <w:color w:val="603C14"/>
        </w:rPr>
      </w:pPr>
      <w:r>
        <w:rPr>
          <w:rFonts w:cs="Tahoma"/>
        </w:rPr>
        <w:lastRenderedPageBreak/>
        <w:t>To Show Exception:</w:t>
      </w:r>
    </w:p>
    <w:p w:rsidR="00D31BB2" w:rsidRDefault="00D31BB2" w:rsidP="00973A64">
      <w:pPr>
        <w:pStyle w:val="NormalWeb"/>
        <w:rPr>
          <w:rFonts w:ascii="Verdana" w:hAnsi="Verdana" w:cs="Tahoma"/>
          <w:color w:val="000000"/>
        </w:rPr>
      </w:pPr>
      <w:proofErr w:type="gramStart"/>
      <w:r>
        <w:rPr>
          <w:rFonts w:ascii="Verdana" w:hAnsi="Verdana" w:cs="Tahoma"/>
          <w:color w:val="000000"/>
        </w:rPr>
        <w:t>yet</w:t>
      </w:r>
      <w:proofErr w:type="gramEnd"/>
      <w:r>
        <w:rPr>
          <w:rFonts w:ascii="Verdana" w:hAnsi="Verdana" w:cs="Tahoma"/>
          <w:color w:val="000000"/>
        </w:rPr>
        <w:t>, still, however, nevertheless, in spite of, despite, of course, once in a while, sometimes</w:t>
      </w:r>
    </w:p>
    <w:p w:rsidR="00D31BB2" w:rsidRDefault="00D31BB2" w:rsidP="00973A64">
      <w:pPr>
        <w:pStyle w:val="Heading4"/>
        <w:rPr>
          <w:rFonts w:ascii="Georgia" w:hAnsi="Georgia" w:cs="Tahoma"/>
          <w:color w:val="603C14"/>
        </w:rPr>
      </w:pPr>
      <w:r>
        <w:rPr>
          <w:rFonts w:cs="Tahoma"/>
        </w:rPr>
        <w:t>To Show Time:</w:t>
      </w:r>
    </w:p>
    <w:p w:rsidR="00D31BB2" w:rsidRDefault="00D31BB2" w:rsidP="00973A64">
      <w:pPr>
        <w:pStyle w:val="NormalWeb"/>
        <w:rPr>
          <w:rFonts w:ascii="Verdana" w:hAnsi="Verdana" w:cs="Tahoma"/>
          <w:color w:val="000000"/>
        </w:rPr>
      </w:pPr>
      <w:proofErr w:type="gramStart"/>
      <w:r>
        <w:rPr>
          <w:rFonts w:ascii="Verdana" w:hAnsi="Verdana" w:cs="Tahoma"/>
          <w:color w:val="000000"/>
        </w:rPr>
        <w:t>immediately</w:t>
      </w:r>
      <w:proofErr w:type="gramEnd"/>
      <w:r>
        <w:rPr>
          <w:rFonts w:ascii="Verdana" w:hAnsi="Verdana" w:cs="Tahoma"/>
          <w:color w:val="000000"/>
        </w:rPr>
        <w:t>, thereafter, soon, after a few hours, finally, then, later, previously, formerly, first (second, etc.), next, and then</w:t>
      </w:r>
    </w:p>
    <w:p w:rsidR="00D31BB2" w:rsidRDefault="00D31BB2" w:rsidP="00973A64">
      <w:pPr>
        <w:pStyle w:val="Heading4"/>
        <w:rPr>
          <w:rFonts w:ascii="Georgia" w:hAnsi="Georgia" w:cs="Tahoma"/>
          <w:color w:val="603C14"/>
        </w:rPr>
      </w:pPr>
      <w:r>
        <w:rPr>
          <w:rFonts w:cs="Tahoma"/>
        </w:rPr>
        <w:t>To Repeat:</w:t>
      </w:r>
    </w:p>
    <w:p w:rsidR="00D31BB2" w:rsidRDefault="00D31BB2" w:rsidP="00973A64">
      <w:pPr>
        <w:pStyle w:val="NormalWeb"/>
        <w:rPr>
          <w:rFonts w:ascii="Verdana" w:hAnsi="Verdana" w:cs="Tahoma"/>
          <w:color w:val="000000"/>
        </w:rPr>
      </w:pPr>
      <w:proofErr w:type="gramStart"/>
      <w:r>
        <w:rPr>
          <w:rFonts w:ascii="Verdana" w:hAnsi="Verdana" w:cs="Tahoma"/>
          <w:color w:val="000000"/>
        </w:rPr>
        <w:t>in</w:t>
      </w:r>
      <w:proofErr w:type="gramEnd"/>
      <w:r>
        <w:rPr>
          <w:rFonts w:ascii="Verdana" w:hAnsi="Verdana" w:cs="Tahoma"/>
          <w:color w:val="000000"/>
        </w:rPr>
        <w:t xml:space="preserve"> brief, as I have said, as I have noted, as has been noted</w:t>
      </w:r>
    </w:p>
    <w:p w:rsidR="00D31BB2" w:rsidRDefault="00D31BB2" w:rsidP="00973A64">
      <w:pPr>
        <w:pStyle w:val="Heading4"/>
        <w:rPr>
          <w:rFonts w:ascii="Georgia" w:hAnsi="Georgia" w:cs="Tahoma"/>
          <w:color w:val="603C14"/>
        </w:rPr>
      </w:pPr>
      <w:r>
        <w:rPr>
          <w:rFonts w:cs="Tahoma"/>
        </w:rPr>
        <w:t>To Emphasize:</w:t>
      </w:r>
    </w:p>
    <w:p w:rsidR="00D31BB2" w:rsidRDefault="00D31BB2" w:rsidP="00973A64">
      <w:pPr>
        <w:pStyle w:val="NormalWeb"/>
        <w:rPr>
          <w:rFonts w:ascii="Verdana" w:hAnsi="Verdana" w:cs="Tahoma"/>
          <w:color w:val="000000"/>
        </w:rPr>
      </w:pPr>
      <w:r>
        <w:rPr>
          <w:rFonts w:ascii="Verdana" w:hAnsi="Verdana" w:cs="Tahoma"/>
          <w:color w:val="000000"/>
        </w:rPr>
        <w:t>definitely, extremely, obviously, in fact, indeed, in any case, absolutely, positively, naturally, surprisingly, always, forever, perennially, eternally, never, emphatically, unquestionably, without a doubt, certainly, undeniably, without reservation</w:t>
      </w:r>
    </w:p>
    <w:p w:rsidR="00D31BB2" w:rsidRDefault="00D31BB2" w:rsidP="00973A64">
      <w:pPr>
        <w:pStyle w:val="Heading4"/>
        <w:rPr>
          <w:rFonts w:ascii="Georgia" w:hAnsi="Georgia" w:cs="Tahoma"/>
          <w:color w:val="603C14"/>
        </w:rPr>
      </w:pPr>
      <w:r>
        <w:rPr>
          <w:rFonts w:cs="Tahoma"/>
        </w:rPr>
        <w:t>To Show Sequence:</w:t>
      </w:r>
    </w:p>
    <w:p w:rsidR="00D31BB2" w:rsidRDefault="00D31BB2" w:rsidP="00973A64">
      <w:pPr>
        <w:pStyle w:val="NormalWeb"/>
        <w:rPr>
          <w:rFonts w:ascii="Verdana" w:hAnsi="Verdana" w:cs="Tahoma"/>
          <w:color w:val="000000"/>
        </w:rPr>
      </w:pPr>
      <w:proofErr w:type="gramStart"/>
      <w:r>
        <w:rPr>
          <w:rFonts w:ascii="Verdana" w:hAnsi="Verdana" w:cs="Tahoma"/>
          <w:color w:val="000000"/>
        </w:rPr>
        <w:t>first</w:t>
      </w:r>
      <w:proofErr w:type="gramEnd"/>
      <w:r>
        <w:rPr>
          <w:rFonts w:ascii="Verdana" w:hAnsi="Verdana" w:cs="Tahoma"/>
          <w:color w:val="000000"/>
        </w:rPr>
        <w:t xml:space="preserve">, second, third, and so forth. </w:t>
      </w:r>
      <w:proofErr w:type="gramStart"/>
      <w:r>
        <w:rPr>
          <w:rFonts w:ascii="Verdana" w:hAnsi="Verdana" w:cs="Tahoma"/>
          <w:color w:val="000000"/>
        </w:rPr>
        <w:t>A, B, C, and so forth.</w:t>
      </w:r>
      <w:proofErr w:type="gramEnd"/>
      <w:r>
        <w:rPr>
          <w:rFonts w:ascii="Verdana" w:hAnsi="Verdana" w:cs="Tahoma"/>
          <w:color w:val="000000"/>
        </w:rPr>
        <w:t xml:space="preserve"> next, then, following this, at this time, now, at this point, after, afterward, subsequently, finally, consequently, previously, before this, simultaneously, concurrently, thus, therefore, hence, next, and then, soon</w:t>
      </w:r>
    </w:p>
    <w:p w:rsidR="00D31BB2" w:rsidRDefault="00D31BB2" w:rsidP="00973A64">
      <w:pPr>
        <w:pStyle w:val="Heading4"/>
        <w:rPr>
          <w:rFonts w:ascii="Georgia" w:hAnsi="Georgia" w:cs="Tahoma"/>
          <w:color w:val="603C14"/>
        </w:rPr>
      </w:pPr>
      <w:r>
        <w:rPr>
          <w:rFonts w:cs="Tahoma"/>
        </w:rPr>
        <w:t>To Give an Example:</w:t>
      </w:r>
    </w:p>
    <w:p w:rsidR="00D31BB2" w:rsidRDefault="00D31BB2" w:rsidP="00973A64">
      <w:pPr>
        <w:pStyle w:val="NormalWeb"/>
        <w:rPr>
          <w:rFonts w:ascii="Verdana" w:hAnsi="Verdana" w:cs="Tahoma"/>
          <w:color w:val="000000"/>
        </w:rPr>
      </w:pPr>
      <w:proofErr w:type="gramStart"/>
      <w:r>
        <w:rPr>
          <w:rFonts w:ascii="Verdana" w:hAnsi="Verdana" w:cs="Tahoma"/>
          <w:color w:val="000000"/>
        </w:rPr>
        <w:t>for</w:t>
      </w:r>
      <w:proofErr w:type="gramEnd"/>
      <w:r>
        <w:rPr>
          <w:rFonts w:ascii="Verdana" w:hAnsi="Verdana" w:cs="Tahoma"/>
          <w:color w:val="000000"/>
        </w:rPr>
        <w:t xml:space="preserve"> example, for instance, in this case, in another case, on this occasion, in this situation, take the case of, to demonstrate, to illustrate, as an illustration, to illustrate</w:t>
      </w:r>
    </w:p>
    <w:p w:rsidR="00D31BB2" w:rsidRDefault="00D31BB2" w:rsidP="00973A64">
      <w:pPr>
        <w:pStyle w:val="Heading4"/>
        <w:rPr>
          <w:rFonts w:ascii="Georgia" w:hAnsi="Georgia" w:cs="Tahoma"/>
          <w:color w:val="603C14"/>
        </w:rPr>
      </w:pPr>
      <w:r>
        <w:rPr>
          <w:rFonts w:cs="Tahoma"/>
        </w:rPr>
        <w:t>To Summarize or Conclude:</w:t>
      </w:r>
    </w:p>
    <w:p w:rsidR="00D31BB2" w:rsidRDefault="00D31BB2" w:rsidP="00973A64">
      <w:pPr>
        <w:pStyle w:val="NormalWeb"/>
        <w:rPr>
          <w:rFonts w:ascii="Verdana" w:hAnsi="Verdana" w:cs="Tahoma"/>
          <w:color w:val="000000"/>
        </w:rPr>
      </w:pPr>
      <w:proofErr w:type="gramStart"/>
      <w:r>
        <w:rPr>
          <w:rFonts w:ascii="Verdana" w:hAnsi="Verdana" w:cs="Tahoma"/>
          <w:color w:val="000000"/>
        </w:rPr>
        <w:t>in</w:t>
      </w:r>
      <w:proofErr w:type="gramEnd"/>
      <w:r>
        <w:rPr>
          <w:rFonts w:ascii="Verdana" w:hAnsi="Verdana" w:cs="Tahoma"/>
          <w:color w:val="000000"/>
        </w:rPr>
        <w:t xml:space="preserve"> brief, on the whole, summing up, to conclude, in conclusion, as I have shown, as I have said, hence, therefore, accordingly, thus, as a result, consequently</w:t>
      </w:r>
    </w:p>
    <w:p w:rsidR="000F52C5" w:rsidRDefault="000F52C5"/>
    <w:p w:rsidR="000F52C5" w:rsidRDefault="000F52C5"/>
    <w:p w:rsidR="000F52C5" w:rsidRDefault="000F52C5"/>
    <w:p w:rsidR="000F52C5" w:rsidRDefault="000F52C5"/>
    <w:p w:rsidR="000F52C5" w:rsidRDefault="000F52C5"/>
    <w:p w:rsidR="000F52C5" w:rsidRDefault="000F52C5"/>
    <w:p w:rsidR="000F52C5" w:rsidRDefault="000F52C5"/>
    <w:p w:rsidR="000F52C5" w:rsidRDefault="000F52C5"/>
    <w:p w:rsidR="000F52C5" w:rsidRDefault="000F52C5"/>
    <w:p w:rsidR="00D31BB2" w:rsidRDefault="000F52C5">
      <w:pPr>
        <w:rPr>
          <w:b/>
        </w:rPr>
      </w:pPr>
      <w:r w:rsidRPr="000F52C5">
        <w:rPr>
          <w:b/>
        </w:rPr>
        <w:t>Putting it together</w:t>
      </w:r>
      <w:r>
        <w:rPr>
          <w:b/>
        </w:rPr>
        <w:t>:</w:t>
      </w:r>
    </w:p>
    <w:p w:rsidR="000F52C5" w:rsidRPr="000F52C5" w:rsidRDefault="000F52C5" w:rsidP="000F52C5">
      <w:pPr>
        <w:numPr>
          <w:ilvl w:val="0"/>
          <w:numId w:val="2"/>
        </w:numPr>
        <w:rPr>
          <w:b/>
        </w:rPr>
      </w:pPr>
      <w:r>
        <w:rPr>
          <w:b/>
        </w:rPr>
        <w:t>Note how Jonathan Swift uses transitions to connect the elements of this paragraph</w:t>
      </w:r>
    </w:p>
    <w:p w:rsidR="000F52C5" w:rsidRPr="000F52C5" w:rsidRDefault="000F52C5" w:rsidP="000F52C5">
      <w:pPr>
        <w:spacing w:before="100" w:beforeAutospacing="1" w:after="100" w:afterAutospacing="1" w:line="240" w:lineRule="auto"/>
        <w:rPr>
          <w:rFonts w:ascii="Times New Roman" w:eastAsia="Times New Roman" w:hAnsi="Times New Roman"/>
          <w:sz w:val="24"/>
          <w:szCs w:val="24"/>
        </w:rPr>
      </w:pPr>
      <w:r w:rsidRPr="000F52C5">
        <w:rPr>
          <w:rFonts w:ascii="Times New Roman" w:eastAsia="Times New Roman" w:hAnsi="Times New Roman"/>
          <w:sz w:val="24"/>
          <w:szCs w:val="24"/>
        </w:rPr>
        <w:t xml:space="preserve">After all, I am not so violently bent upon my own opinion as to reject any offer proposed by wise men, which shall be found equally innocent, cheap, easy, and effectual. But before something of that kind shall be advanced in contradiction to my scheme, and offering a better, I desire the author or authors will be pleased maturely to consider two points. First, as things now </w:t>
      </w:r>
      <w:proofErr w:type="gramStart"/>
      <w:r w:rsidRPr="000F52C5">
        <w:rPr>
          <w:rFonts w:ascii="Times New Roman" w:eastAsia="Times New Roman" w:hAnsi="Times New Roman"/>
          <w:sz w:val="24"/>
          <w:szCs w:val="24"/>
        </w:rPr>
        <w:t>stand,</w:t>
      </w:r>
      <w:proofErr w:type="gramEnd"/>
      <w:r w:rsidRPr="000F52C5">
        <w:rPr>
          <w:rFonts w:ascii="Times New Roman" w:eastAsia="Times New Roman" w:hAnsi="Times New Roman"/>
          <w:sz w:val="24"/>
          <w:szCs w:val="24"/>
        </w:rPr>
        <w:t xml:space="preserve"> how they will be able to find food and raiment for an hundred thousand useless mouths and backs. And secondly, there being a round million of creatures in human figure throughout this kingdom, whose whole subsistence put into a common stock would leave them in debt two millions of pounds sterling, adding those who are beggars by profession to the bulk of farmers, cottagers, and laborers, with their wives and children who are beggars in effect: I desire those politicians who dislike my overture, and may perhaps be so bold as to attempt an answer, that they will first ask the parents of these mortals, whether they would not at this day think it a great happiness to have been sold for food, at a year old in the manner I prescribe, and thereby have avoided such a perpetual scene of misfortunes as they have since gone through by the oppression of landlords, the impossibility of paying rent without money or trade, the want of common sustenance, with neither house nor clothes to cover them from the </w:t>
      </w:r>
      <w:proofErr w:type="spellStart"/>
      <w:r w:rsidRPr="000F52C5">
        <w:rPr>
          <w:rFonts w:ascii="Times New Roman" w:eastAsia="Times New Roman" w:hAnsi="Times New Roman"/>
          <w:sz w:val="24"/>
          <w:szCs w:val="24"/>
        </w:rPr>
        <w:t>inclemencies</w:t>
      </w:r>
      <w:proofErr w:type="spellEnd"/>
      <w:r w:rsidRPr="000F52C5">
        <w:rPr>
          <w:rFonts w:ascii="Times New Roman" w:eastAsia="Times New Roman" w:hAnsi="Times New Roman"/>
          <w:sz w:val="24"/>
          <w:szCs w:val="24"/>
        </w:rPr>
        <w:t xml:space="preserve"> of the weather, and the most inevitable prospect of entailing the like or greater miseries upon their breed </w:t>
      </w:r>
      <w:proofErr w:type="spellStart"/>
      <w:r w:rsidRPr="000F52C5">
        <w:rPr>
          <w:rFonts w:ascii="Times New Roman" w:eastAsia="Times New Roman" w:hAnsi="Times New Roman"/>
          <w:sz w:val="24"/>
          <w:szCs w:val="24"/>
        </w:rPr>
        <w:t>for ever</w:t>
      </w:r>
      <w:proofErr w:type="spellEnd"/>
      <w:r w:rsidRPr="000F52C5">
        <w:rPr>
          <w:rFonts w:ascii="Times New Roman" w:eastAsia="Times New Roman" w:hAnsi="Times New Roman"/>
          <w:sz w:val="24"/>
          <w:szCs w:val="24"/>
        </w:rPr>
        <w:t>.</w:t>
      </w:r>
    </w:p>
    <w:p w:rsidR="000F52C5" w:rsidRDefault="000F52C5">
      <w:r>
        <w:t>B.</w:t>
      </w:r>
    </w:p>
    <w:p w:rsidR="000F52C5" w:rsidRDefault="000F52C5">
      <w:r>
        <w:t xml:space="preserve">Group One </w:t>
      </w:r>
      <w:proofErr w:type="gramStart"/>
      <w:r>
        <w:t>write</w:t>
      </w:r>
      <w:proofErr w:type="gramEnd"/>
      <w:r>
        <w:t xml:space="preserve"> a sentence about a lost item</w:t>
      </w:r>
    </w:p>
    <w:p w:rsidR="000F52C5" w:rsidRDefault="000F52C5"/>
    <w:p w:rsidR="000F52C5" w:rsidRDefault="000F52C5">
      <w:r>
        <w:t xml:space="preserve">Group </w:t>
      </w:r>
      <w:proofErr w:type="gramStart"/>
      <w:r>
        <w:t>Two  write</w:t>
      </w:r>
      <w:proofErr w:type="gramEnd"/>
      <w:r>
        <w:t xml:space="preserve"> a sentence about coming home from school</w:t>
      </w:r>
    </w:p>
    <w:p w:rsidR="000F52C5" w:rsidRDefault="000F52C5"/>
    <w:p w:rsidR="000F52C5" w:rsidRDefault="000F52C5">
      <w:r>
        <w:t xml:space="preserve">Group </w:t>
      </w:r>
      <w:proofErr w:type="gramStart"/>
      <w:r>
        <w:t>Three  write</w:t>
      </w:r>
      <w:proofErr w:type="gramEnd"/>
      <w:r>
        <w:t xml:space="preserve"> a sentence about your best friend</w:t>
      </w:r>
    </w:p>
    <w:p w:rsidR="000F52C5" w:rsidRDefault="000F52C5"/>
    <w:p w:rsidR="000F52C5" w:rsidRDefault="000F52C5">
      <w:r>
        <w:t>Group Four write a sentence about your favorite food</w:t>
      </w:r>
    </w:p>
    <w:p w:rsidR="000F52C5" w:rsidRDefault="000F52C5"/>
    <w:p w:rsidR="000F52C5" w:rsidRDefault="000F52C5">
      <w:r>
        <w:t>Group Five write a sentence about  school</w:t>
      </w:r>
    </w:p>
    <w:sectPr w:rsidR="000F52C5" w:rsidSect="006054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50915"/>
    <w:multiLevelType w:val="hybridMultilevel"/>
    <w:tmpl w:val="583EA8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0826A8"/>
    <w:multiLevelType w:val="hybridMultilevel"/>
    <w:tmpl w:val="05C0F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3A64"/>
    <w:rsid w:val="000F52C5"/>
    <w:rsid w:val="002235C0"/>
    <w:rsid w:val="00315329"/>
    <w:rsid w:val="00317582"/>
    <w:rsid w:val="004A166E"/>
    <w:rsid w:val="004E04CC"/>
    <w:rsid w:val="006054F1"/>
    <w:rsid w:val="00973A64"/>
    <w:rsid w:val="00D31B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4F1"/>
    <w:pPr>
      <w:spacing w:after="200" w:line="276" w:lineRule="auto"/>
    </w:pPr>
  </w:style>
  <w:style w:type="paragraph" w:styleId="Heading2">
    <w:name w:val="heading 2"/>
    <w:basedOn w:val="Normal"/>
    <w:link w:val="Heading2Char"/>
    <w:uiPriority w:val="99"/>
    <w:qFormat/>
    <w:rsid w:val="00973A64"/>
    <w:pPr>
      <w:spacing w:after="0" w:line="240" w:lineRule="auto"/>
      <w:outlineLvl w:val="1"/>
    </w:pPr>
    <w:rPr>
      <w:rFonts w:ascii="Georgia" w:eastAsia="Times New Roman" w:hAnsi="Georgia"/>
      <w:b/>
      <w:bCs/>
      <w:color w:val="603C14"/>
      <w:sz w:val="39"/>
      <w:szCs w:val="39"/>
    </w:rPr>
  </w:style>
  <w:style w:type="paragraph" w:styleId="Heading4">
    <w:name w:val="heading 4"/>
    <w:basedOn w:val="Normal"/>
    <w:next w:val="Normal"/>
    <w:link w:val="Heading4Char"/>
    <w:uiPriority w:val="99"/>
    <w:qFormat/>
    <w:rsid w:val="00973A64"/>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73A64"/>
    <w:rPr>
      <w:rFonts w:ascii="Georgia" w:hAnsi="Georgia" w:cs="Times New Roman"/>
      <w:b/>
      <w:bCs/>
      <w:color w:val="603C14"/>
      <w:sz w:val="39"/>
      <w:szCs w:val="39"/>
    </w:rPr>
  </w:style>
  <w:style w:type="character" w:customStyle="1" w:styleId="Heading4Char">
    <w:name w:val="Heading 4 Char"/>
    <w:basedOn w:val="DefaultParagraphFont"/>
    <w:link w:val="Heading4"/>
    <w:uiPriority w:val="99"/>
    <w:semiHidden/>
    <w:locked/>
    <w:rsid w:val="00973A64"/>
    <w:rPr>
      <w:rFonts w:ascii="Cambria" w:hAnsi="Cambria" w:cs="Times New Roman"/>
      <w:b/>
      <w:bCs/>
      <w:i/>
      <w:iCs/>
      <w:color w:val="4F81BD"/>
    </w:rPr>
  </w:style>
  <w:style w:type="paragraph" w:styleId="NormalWeb">
    <w:name w:val="Normal (Web)"/>
    <w:basedOn w:val="Normal"/>
    <w:uiPriority w:val="99"/>
    <w:semiHidden/>
    <w:rsid w:val="00973A64"/>
    <w:pPr>
      <w:spacing w:before="100" w:beforeAutospacing="1" w:after="100" w:afterAutospacing="1" w:line="240" w:lineRule="auto"/>
    </w:pPr>
    <w:rPr>
      <w:rFonts w:ascii="Times New Roman" w:eastAsia="Times New Roman" w:hAnsi="Times New Roman"/>
      <w:sz w:val="18"/>
      <w:szCs w:val="18"/>
    </w:rPr>
  </w:style>
  <w:style w:type="character" w:styleId="Strong">
    <w:name w:val="Strong"/>
    <w:basedOn w:val="DefaultParagraphFont"/>
    <w:uiPriority w:val="99"/>
    <w:qFormat/>
    <w:rsid w:val="00973A64"/>
    <w:rPr>
      <w:rFonts w:cs="Times New Roman"/>
      <w:b/>
      <w:bCs/>
    </w:rPr>
  </w:style>
  <w:style w:type="character" w:styleId="Emphasis">
    <w:name w:val="Emphasis"/>
    <w:basedOn w:val="DefaultParagraphFont"/>
    <w:uiPriority w:val="99"/>
    <w:qFormat/>
    <w:rsid w:val="00973A64"/>
    <w:rPr>
      <w:rFonts w:cs="Times New Roman"/>
      <w:i/>
      <w:iCs/>
    </w:rPr>
  </w:style>
</w:styles>
</file>

<file path=word/webSettings.xml><?xml version="1.0" encoding="utf-8"?>
<w:webSettings xmlns:r="http://schemas.openxmlformats.org/officeDocument/2006/relationships" xmlns:w="http://schemas.openxmlformats.org/wordprocessingml/2006/main">
  <w:divs>
    <w:div w:id="370110265">
      <w:marLeft w:val="0"/>
      <w:marRight w:val="0"/>
      <w:marTop w:val="0"/>
      <w:marBottom w:val="0"/>
      <w:divBdr>
        <w:top w:val="none" w:sz="0" w:space="0" w:color="auto"/>
        <w:left w:val="none" w:sz="0" w:space="0" w:color="auto"/>
        <w:bottom w:val="none" w:sz="0" w:space="0" w:color="auto"/>
        <w:right w:val="none" w:sz="0" w:space="0" w:color="auto"/>
      </w:divBdr>
      <w:divsChild>
        <w:div w:id="370110259">
          <w:marLeft w:val="0"/>
          <w:marRight w:val="0"/>
          <w:marTop w:val="0"/>
          <w:marBottom w:val="375"/>
          <w:divBdr>
            <w:top w:val="none" w:sz="0" w:space="0" w:color="auto"/>
            <w:left w:val="none" w:sz="0" w:space="0" w:color="auto"/>
            <w:bottom w:val="none" w:sz="0" w:space="0" w:color="auto"/>
            <w:right w:val="none" w:sz="0" w:space="0" w:color="auto"/>
          </w:divBdr>
          <w:divsChild>
            <w:div w:id="370110275">
              <w:marLeft w:val="4500"/>
              <w:marRight w:val="750"/>
              <w:marTop w:val="0"/>
              <w:marBottom w:val="0"/>
              <w:divBdr>
                <w:top w:val="none" w:sz="0" w:space="0" w:color="auto"/>
                <w:left w:val="none" w:sz="0" w:space="0" w:color="auto"/>
                <w:bottom w:val="none" w:sz="0" w:space="0" w:color="auto"/>
                <w:right w:val="none" w:sz="0" w:space="0" w:color="auto"/>
              </w:divBdr>
              <w:divsChild>
                <w:div w:id="370110258">
                  <w:marLeft w:val="750"/>
                  <w:marRight w:val="0"/>
                  <w:marTop w:val="0"/>
                  <w:marBottom w:val="375"/>
                  <w:divBdr>
                    <w:top w:val="none" w:sz="0" w:space="0" w:color="auto"/>
                    <w:left w:val="none" w:sz="0" w:space="0" w:color="auto"/>
                    <w:bottom w:val="none" w:sz="0" w:space="0" w:color="auto"/>
                    <w:right w:val="none" w:sz="0" w:space="0" w:color="auto"/>
                  </w:divBdr>
                </w:div>
                <w:div w:id="370110260">
                  <w:marLeft w:val="750"/>
                  <w:marRight w:val="0"/>
                  <w:marTop w:val="0"/>
                  <w:marBottom w:val="375"/>
                  <w:divBdr>
                    <w:top w:val="none" w:sz="0" w:space="0" w:color="auto"/>
                    <w:left w:val="none" w:sz="0" w:space="0" w:color="auto"/>
                    <w:bottom w:val="none" w:sz="0" w:space="0" w:color="auto"/>
                    <w:right w:val="none" w:sz="0" w:space="0" w:color="auto"/>
                  </w:divBdr>
                </w:div>
                <w:div w:id="370110261">
                  <w:marLeft w:val="750"/>
                  <w:marRight w:val="0"/>
                  <w:marTop w:val="0"/>
                  <w:marBottom w:val="375"/>
                  <w:divBdr>
                    <w:top w:val="none" w:sz="0" w:space="0" w:color="auto"/>
                    <w:left w:val="none" w:sz="0" w:space="0" w:color="auto"/>
                    <w:bottom w:val="none" w:sz="0" w:space="0" w:color="auto"/>
                    <w:right w:val="none" w:sz="0" w:space="0" w:color="auto"/>
                  </w:divBdr>
                </w:div>
                <w:div w:id="370110262">
                  <w:marLeft w:val="750"/>
                  <w:marRight w:val="0"/>
                  <w:marTop w:val="0"/>
                  <w:marBottom w:val="375"/>
                  <w:divBdr>
                    <w:top w:val="none" w:sz="0" w:space="0" w:color="auto"/>
                    <w:left w:val="none" w:sz="0" w:space="0" w:color="auto"/>
                    <w:bottom w:val="none" w:sz="0" w:space="0" w:color="auto"/>
                    <w:right w:val="none" w:sz="0" w:space="0" w:color="auto"/>
                  </w:divBdr>
                </w:div>
                <w:div w:id="370110263">
                  <w:marLeft w:val="750"/>
                  <w:marRight w:val="0"/>
                  <w:marTop w:val="0"/>
                  <w:marBottom w:val="375"/>
                  <w:divBdr>
                    <w:top w:val="none" w:sz="0" w:space="0" w:color="auto"/>
                    <w:left w:val="none" w:sz="0" w:space="0" w:color="auto"/>
                    <w:bottom w:val="none" w:sz="0" w:space="0" w:color="auto"/>
                    <w:right w:val="none" w:sz="0" w:space="0" w:color="auto"/>
                  </w:divBdr>
                </w:div>
                <w:div w:id="370110264">
                  <w:marLeft w:val="750"/>
                  <w:marRight w:val="0"/>
                  <w:marTop w:val="0"/>
                  <w:marBottom w:val="375"/>
                  <w:divBdr>
                    <w:top w:val="none" w:sz="0" w:space="0" w:color="auto"/>
                    <w:left w:val="none" w:sz="0" w:space="0" w:color="auto"/>
                    <w:bottom w:val="none" w:sz="0" w:space="0" w:color="auto"/>
                    <w:right w:val="none" w:sz="0" w:space="0" w:color="auto"/>
                  </w:divBdr>
                </w:div>
                <w:div w:id="370110266">
                  <w:marLeft w:val="750"/>
                  <w:marRight w:val="0"/>
                  <w:marTop w:val="0"/>
                  <w:marBottom w:val="375"/>
                  <w:divBdr>
                    <w:top w:val="none" w:sz="0" w:space="0" w:color="auto"/>
                    <w:left w:val="none" w:sz="0" w:space="0" w:color="auto"/>
                    <w:bottom w:val="none" w:sz="0" w:space="0" w:color="auto"/>
                    <w:right w:val="none" w:sz="0" w:space="0" w:color="auto"/>
                  </w:divBdr>
                </w:div>
                <w:div w:id="370110267">
                  <w:marLeft w:val="750"/>
                  <w:marRight w:val="0"/>
                  <w:marTop w:val="0"/>
                  <w:marBottom w:val="375"/>
                  <w:divBdr>
                    <w:top w:val="none" w:sz="0" w:space="0" w:color="auto"/>
                    <w:left w:val="none" w:sz="0" w:space="0" w:color="auto"/>
                    <w:bottom w:val="none" w:sz="0" w:space="0" w:color="auto"/>
                    <w:right w:val="none" w:sz="0" w:space="0" w:color="auto"/>
                  </w:divBdr>
                </w:div>
                <w:div w:id="370110270">
                  <w:marLeft w:val="750"/>
                  <w:marRight w:val="0"/>
                  <w:marTop w:val="0"/>
                  <w:marBottom w:val="375"/>
                  <w:divBdr>
                    <w:top w:val="none" w:sz="0" w:space="0" w:color="auto"/>
                    <w:left w:val="none" w:sz="0" w:space="0" w:color="auto"/>
                    <w:bottom w:val="none" w:sz="0" w:space="0" w:color="auto"/>
                    <w:right w:val="none" w:sz="0" w:space="0" w:color="auto"/>
                  </w:divBdr>
                </w:div>
                <w:div w:id="370110271">
                  <w:marLeft w:val="750"/>
                  <w:marRight w:val="0"/>
                  <w:marTop w:val="0"/>
                  <w:marBottom w:val="375"/>
                  <w:divBdr>
                    <w:top w:val="none" w:sz="0" w:space="0" w:color="auto"/>
                    <w:left w:val="none" w:sz="0" w:space="0" w:color="auto"/>
                    <w:bottom w:val="none" w:sz="0" w:space="0" w:color="auto"/>
                    <w:right w:val="none" w:sz="0" w:space="0" w:color="auto"/>
                  </w:divBdr>
                </w:div>
                <w:div w:id="370110272">
                  <w:marLeft w:val="750"/>
                  <w:marRight w:val="0"/>
                  <w:marTop w:val="0"/>
                  <w:marBottom w:val="375"/>
                  <w:divBdr>
                    <w:top w:val="none" w:sz="0" w:space="0" w:color="auto"/>
                    <w:left w:val="none" w:sz="0" w:space="0" w:color="auto"/>
                    <w:bottom w:val="none" w:sz="0" w:space="0" w:color="auto"/>
                    <w:right w:val="none" w:sz="0" w:space="0" w:color="auto"/>
                  </w:divBdr>
                </w:div>
                <w:div w:id="370110273">
                  <w:marLeft w:val="0"/>
                  <w:marRight w:val="0"/>
                  <w:marTop w:val="0"/>
                  <w:marBottom w:val="0"/>
                  <w:divBdr>
                    <w:top w:val="single" w:sz="6" w:space="0" w:color="F9C68B"/>
                    <w:left w:val="single" w:sz="6" w:space="4" w:color="F9C68B"/>
                    <w:bottom w:val="single" w:sz="6" w:space="0" w:color="F9C68B"/>
                    <w:right w:val="single" w:sz="6" w:space="4" w:color="F9C68B"/>
                  </w:divBdr>
                </w:div>
                <w:div w:id="370110276">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370110277">
      <w:marLeft w:val="0"/>
      <w:marRight w:val="0"/>
      <w:marTop w:val="0"/>
      <w:marBottom w:val="0"/>
      <w:divBdr>
        <w:top w:val="none" w:sz="0" w:space="0" w:color="auto"/>
        <w:left w:val="none" w:sz="0" w:space="0" w:color="auto"/>
        <w:bottom w:val="none" w:sz="0" w:space="0" w:color="auto"/>
        <w:right w:val="none" w:sz="0" w:space="0" w:color="auto"/>
      </w:divBdr>
      <w:divsChild>
        <w:div w:id="370110268">
          <w:marLeft w:val="0"/>
          <w:marRight w:val="0"/>
          <w:marTop w:val="0"/>
          <w:marBottom w:val="375"/>
          <w:divBdr>
            <w:top w:val="none" w:sz="0" w:space="0" w:color="auto"/>
            <w:left w:val="none" w:sz="0" w:space="0" w:color="auto"/>
            <w:bottom w:val="none" w:sz="0" w:space="0" w:color="auto"/>
            <w:right w:val="none" w:sz="0" w:space="0" w:color="auto"/>
          </w:divBdr>
          <w:divsChild>
            <w:div w:id="370110274">
              <w:marLeft w:val="4500"/>
              <w:marRight w:val="750"/>
              <w:marTop w:val="0"/>
              <w:marBottom w:val="0"/>
              <w:divBdr>
                <w:top w:val="none" w:sz="0" w:space="0" w:color="auto"/>
                <w:left w:val="none" w:sz="0" w:space="0" w:color="auto"/>
                <w:bottom w:val="none" w:sz="0" w:space="0" w:color="auto"/>
                <w:right w:val="none" w:sz="0" w:space="0" w:color="auto"/>
              </w:divBdr>
              <w:divsChild>
                <w:div w:id="370110269">
                  <w:marLeft w:val="0"/>
                  <w:marRight w:val="0"/>
                  <w:marTop w:val="0"/>
                  <w:marBottom w:val="0"/>
                  <w:divBdr>
                    <w:top w:val="single" w:sz="6" w:space="0" w:color="F9C68B"/>
                    <w:left w:val="single" w:sz="6" w:space="4" w:color="F9C68B"/>
                    <w:bottom w:val="single" w:sz="6" w:space="0" w:color="F9C68B"/>
                    <w:right w:val="single" w:sz="6" w:space="4" w:color="F9C68B"/>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1167</Words>
  <Characters>6337</Characters>
  <Application>Microsoft Office Word</Application>
  <DocSecurity>0</DocSecurity>
  <Lines>52</Lines>
  <Paragraphs>14</Paragraphs>
  <ScaleCrop>false</ScaleCrop>
  <Company>FCSS</Company>
  <LinksUpToDate>false</LinksUpToDate>
  <CharactersWithSpaces>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Grammar Concept 6</dc:title>
  <dc:subject/>
  <dc:creator>gingrich</dc:creator>
  <cp:keywords/>
  <dc:description/>
  <cp:lastModifiedBy>gingrich</cp:lastModifiedBy>
  <cp:revision>3</cp:revision>
  <dcterms:created xsi:type="dcterms:W3CDTF">2012-09-06T17:18:00Z</dcterms:created>
  <dcterms:modified xsi:type="dcterms:W3CDTF">2012-09-07T14:31:00Z</dcterms:modified>
</cp:coreProperties>
</file>